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306070</wp:posOffset>
                </wp:positionV>
                <wp:extent cx="1819275" cy="275590"/>
                <wp:effectExtent l="0" t="0" r="952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75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WYSPF-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GC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-01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30"/>
                                <w:szCs w:val="30"/>
                                <w:lang w:val="en-US" w:eastAsia="zh-CN"/>
                              </w:rPr>
                              <w:t>05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pt;margin-top:24.1pt;height:21.7pt;width:143.25pt;z-index:251688960;mso-width-relative:page;mso-height-relative:page;" fillcolor="#FFFFFF" filled="t" stroked="f" coordsize="21600,21600" o:gfxdata="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Qp+0PNgAAAAJAQAA&#10;DwAAAAAAAAABACAAAAAiAAAAZHJzL2Rvd25yZXYueG1sUEsBAhQAFAAAAAgAh07iQNkCI8XgAQAA&#10;ugMAAA4AAAAAAAAAAQAgAAAAJwEAAGRycy9lMm9Eb2MueG1sUEsFBgAAAAAGAAYAWQEAAHkFAAAA&#10;AA==&#10;">
                <v:path/>
                <v:fill type="gradient" on="t" color2="#FFFFFF" angle="90" focus="0%" focussize="0f,0f" focusposition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240" w:lineRule="atLeast"/>
                        <w:jc w:val="center"/>
                        <w:rPr>
                          <w:rFonts w:hint="default"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30"/>
                          <w:szCs w:val="30"/>
                          <w:lang w:val="en-US" w:eastAsia="zh-CN"/>
                        </w:rPr>
                        <w:t>WYSPF-</w:t>
                      </w:r>
                      <w:r>
                        <w:rPr>
                          <w:rFonts w:hint="eastAsia" w:ascii="Times New Roman" w:hAnsi="Times New Roman" w:cs="Times New Roman"/>
                          <w:sz w:val="30"/>
                          <w:szCs w:val="30"/>
                          <w:lang w:val="en-US" w:eastAsia="zh-CN"/>
                        </w:rPr>
                        <w:t>GC</w:t>
                      </w:r>
                      <w:r>
                        <w:rPr>
                          <w:rFonts w:hint="default" w:ascii="Times New Roman" w:hAnsi="Times New Roman" w:cs="Times New Roman"/>
                          <w:sz w:val="30"/>
                          <w:szCs w:val="30"/>
                          <w:lang w:val="en-US" w:eastAsia="zh-CN"/>
                        </w:rPr>
                        <w:t>-01</w:t>
                      </w:r>
                      <w:r>
                        <w:rPr>
                          <w:rFonts w:hint="eastAsia" w:ascii="Times New Roman" w:hAnsi="Times New Roman" w:cs="Times New Roman"/>
                          <w:sz w:val="30"/>
                          <w:szCs w:val="30"/>
                          <w:lang w:val="en-US" w:eastAsia="zh-CN"/>
                        </w:rPr>
                        <w:t>05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sz w:val="32"/>
          <w:szCs w:val="32"/>
        </w:rPr>
        <w:t>皖南</w:t>
      </w:r>
      <w:bookmarkStart w:id="21" w:name="_GoBack"/>
      <w:bookmarkEnd w:id="21"/>
      <w:r>
        <w:rPr>
          <w:rFonts w:hint="default" w:ascii="Times New Roman" w:hAnsi="Times New Roman" w:cs="Times New Roman"/>
          <w:b/>
          <w:sz w:val="32"/>
          <w:szCs w:val="32"/>
        </w:rPr>
        <w:t>医学院SPF级动物实验室使用申请表</w:t>
      </w:r>
    </w:p>
    <w:tbl>
      <w:tblPr>
        <w:tblStyle w:val="3"/>
        <w:tblpPr w:leftFromText="180" w:rightFromText="180" w:vertAnchor="page" w:horzAnchor="margin" w:tblpY="237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18"/>
        <w:gridCol w:w="92"/>
        <w:gridCol w:w="180"/>
        <w:gridCol w:w="313"/>
        <w:gridCol w:w="581"/>
        <w:gridCol w:w="546"/>
        <w:gridCol w:w="884"/>
        <w:gridCol w:w="28"/>
        <w:gridCol w:w="243"/>
        <w:gridCol w:w="825"/>
        <w:gridCol w:w="450"/>
        <w:gridCol w:w="426"/>
        <w:gridCol w:w="204"/>
        <w:gridCol w:w="79"/>
        <w:gridCol w:w="2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Toc4927"/>
            <w:bookmarkStart w:id="1" w:name="_Toc17068"/>
            <w:bookmarkStart w:id="2" w:name="_Toc11880"/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课题项目名称</w:t>
            </w:r>
          </w:p>
        </w:tc>
        <w:tc>
          <w:tcPr>
            <w:tcW w:w="6794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课题承担单位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课题性质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课题项目负责人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319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实验实施人员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所在学院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动物品种/品系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动物规格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周龄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g/只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动物级别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动物数量</w:t>
            </w:r>
          </w:p>
        </w:tc>
        <w:tc>
          <w:tcPr>
            <w:tcW w:w="429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雌     只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笼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； 雄     只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动物到达日期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计划结束日期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动物来源</w:t>
            </w:r>
          </w:p>
        </w:tc>
        <w:tc>
          <w:tcPr>
            <w:tcW w:w="6301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2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动物生产许可证号</w:t>
            </w:r>
          </w:p>
        </w:tc>
        <w:tc>
          <w:tcPr>
            <w:tcW w:w="6301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是否需要动物检疫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□是  □否</w:t>
            </w:r>
          </w:p>
        </w:tc>
        <w:tc>
          <w:tcPr>
            <w:tcW w:w="3139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供试品、器材有无生物危害性</w:t>
            </w:r>
          </w:p>
        </w:tc>
        <w:tc>
          <w:tcPr>
            <w:tcW w:w="2035" w:type="dxa"/>
            <w:vAlign w:val="center"/>
          </w:tcPr>
          <w:p>
            <w:pPr>
              <w:tabs>
                <w:tab w:val="left" w:pos="1170"/>
              </w:tabs>
              <w:ind w:firstLine="210" w:firstLineChars="1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动物检疫开始日期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动物检疫结束日期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饮水方式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□自由  □限制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喂饲方式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□自由     □限制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特殊饲养要求</w:t>
            </w:r>
          </w:p>
        </w:tc>
        <w:tc>
          <w:tcPr>
            <w:tcW w:w="57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动物给药方式</w:t>
            </w:r>
          </w:p>
        </w:tc>
        <w:tc>
          <w:tcPr>
            <w:tcW w:w="57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动物首次给药时间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动物末次给药时间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整个实验完成周期</w:t>
            </w:r>
          </w:p>
        </w:tc>
        <w:tc>
          <w:tcPr>
            <w:tcW w:w="5720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22" w:type="dxa"/>
            <w:gridSpan w:val="16"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申请人：</w:t>
            </w:r>
          </w:p>
          <w:p>
            <w:pPr>
              <w:ind w:right="42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right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项目负责人：</w:t>
            </w:r>
          </w:p>
          <w:p>
            <w:pPr>
              <w:ind w:right="21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申请日期：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以下由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SPF级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动物实验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室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6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饲养室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实验室</w:t>
            </w:r>
          </w:p>
        </w:tc>
        <w:tc>
          <w:tcPr>
            <w:tcW w:w="6886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其他</w:t>
            </w:r>
          </w:p>
        </w:tc>
        <w:tc>
          <w:tcPr>
            <w:tcW w:w="7704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522" w:type="dxa"/>
            <w:gridSpan w:val="16"/>
            <w:vAlign w:val="center"/>
          </w:tcPr>
          <w:p>
            <w:pPr>
              <w:ind w:firstLine="5250" w:firstLineChars="25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实验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室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负责人：</w:t>
            </w:r>
          </w:p>
          <w:p>
            <w:pPr>
              <w:ind w:firstLine="5460" w:firstLineChars="26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ind w:firstLine="5460" w:firstLineChars="260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 月    日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说明：</w:t>
      </w:r>
      <w:bookmarkEnd w:id="0"/>
      <w:bookmarkEnd w:id="1"/>
      <w:bookmarkEnd w:id="2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Toc6639"/>
      <w:bookmarkStart w:id="4" w:name="_Toc20347"/>
      <w:bookmarkStart w:id="5" w:name="_Toc7431"/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1、课题性质需注明基金资助名称和编号。</w:t>
      </w:r>
      <w:bookmarkEnd w:id="3"/>
      <w:bookmarkEnd w:id="4"/>
      <w:bookmarkEnd w:id="5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6" w:name="_Toc16083"/>
      <w:bookmarkStart w:id="7" w:name="_Toc2619"/>
      <w:bookmarkStart w:id="8" w:name="_Toc21304"/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2、项目负责人为经费提供者。</w:t>
      </w:r>
      <w:bookmarkEnd w:id="6"/>
      <w:bookmarkEnd w:id="7"/>
      <w:bookmarkEnd w:id="8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9" w:name="_Toc8695"/>
      <w:bookmarkStart w:id="10" w:name="_Toc11409"/>
      <w:bookmarkStart w:id="11" w:name="_Toc17220"/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3、必须写明所有实验实施人员，不在表中的人员，实验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室管理人员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有权拒绝其进入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实验室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bookmarkEnd w:id="9"/>
      <w:bookmarkEnd w:id="10"/>
      <w:bookmarkEnd w:id="11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2" w:name="_Toc21177"/>
      <w:bookmarkStart w:id="13" w:name="_Toc24053"/>
      <w:bookmarkStart w:id="14" w:name="_Toc30919"/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4、动物规格以周龄或体重计，周龄上下浮动1周，体重上下浮动5%。</w:t>
      </w:r>
      <w:bookmarkEnd w:id="12"/>
      <w:bookmarkEnd w:id="13"/>
      <w:bookmarkEnd w:id="14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5" w:name="_Toc20827"/>
      <w:bookmarkStart w:id="16" w:name="_Toc31926"/>
      <w:bookmarkStart w:id="17" w:name="_Toc5063"/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5、大鼠每笼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2-3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左右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，小鼠每笼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5-7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左右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豚鼠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左右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，根据实际实验分组情况计算所需笼数。</w:t>
      </w:r>
      <w:bookmarkEnd w:id="15"/>
      <w:bookmarkEnd w:id="16"/>
      <w:bookmarkEnd w:id="17"/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18" w:name="_Toc1521"/>
      <w:bookmarkStart w:id="19" w:name="_Toc17424"/>
      <w:bookmarkStart w:id="20" w:name="_Toc30818"/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6、有生物危害性器材、试剂包括生物制品（如天然或基因修饰病原体，活载体，细胞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血清等），放射性物质，腐蚀性物质，致癌性物质，易燃易爆化学品等，以及包含上述物质的器材。</w:t>
      </w:r>
      <w:bookmarkEnd w:id="18"/>
      <w:bookmarkEnd w:id="19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若有，请填写《皖南医学院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动物实验有毒有害器材、试剂使用申请表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》。</w:t>
      </w:r>
      <w:bookmarkEnd w:id="2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11676"/>
    <w:rsid w:val="1D0116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2018-08-12T01:07:00Z</dcterms:created>
  <dc:creator>Administrator</dc:creator>
  <cp:lastModifiedBy>Administrator</cp:lastModifiedBy>
  <dcterms:modified xsi:type="dcterms:W3CDTF">2018-08-12T01:08:05Z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